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DA" w:rsidRDefault="002036DA">
      <w:pPr>
        <w:jc w:val="center"/>
        <w:rPr>
          <w:i/>
          <w:iCs/>
          <w:sz w:val="16"/>
        </w:rPr>
      </w:pPr>
    </w:p>
    <w:p w:rsidR="00BF314C" w:rsidRDefault="00BF314C">
      <w:pPr>
        <w:jc w:val="center"/>
        <w:rPr>
          <w:i/>
          <w:iCs/>
          <w:sz w:val="16"/>
        </w:rPr>
      </w:pPr>
    </w:p>
    <w:p w:rsidR="002036DA" w:rsidRDefault="002036DA">
      <w:pPr>
        <w:jc w:val="center"/>
        <w:rPr>
          <w:i/>
          <w:iCs/>
          <w:sz w:val="16"/>
        </w:rPr>
      </w:pPr>
    </w:p>
    <w:p w:rsidR="00BF314C" w:rsidRDefault="00BF314C" w:rsidP="00BF314C">
      <w:pPr>
        <w:spacing w:line="360" w:lineRule="auto"/>
        <w:jc w:val="center"/>
        <w:rPr>
          <w:b/>
          <w:lang w:val="en-US"/>
        </w:rPr>
      </w:pPr>
      <w:proofErr w:type="spellStart"/>
      <w:r>
        <w:rPr>
          <w:b/>
          <w:lang w:val="en-US"/>
        </w:rPr>
        <w:t>D</w:t>
      </w:r>
      <w:r w:rsidR="006343B9">
        <w:rPr>
          <w:b/>
          <w:lang w:val="en-US"/>
        </w:rPr>
        <w:t>iyarbakır</w:t>
      </w:r>
      <w:proofErr w:type="spellEnd"/>
      <w:r>
        <w:rPr>
          <w:b/>
          <w:lang w:val="en-US"/>
        </w:rPr>
        <w:t xml:space="preserve"> H</w:t>
      </w:r>
      <w:r w:rsidR="006343B9">
        <w:rPr>
          <w:b/>
          <w:lang w:val="en-US"/>
        </w:rPr>
        <w:t>istorical</w:t>
      </w:r>
      <w:r>
        <w:rPr>
          <w:b/>
          <w:lang w:val="en-US"/>
        </w:rPr>
        <w:t xml:space="preserve"> </w:t>
      </w:r>
      <w:proofErr w:type="spellStart"/>
      <w:r>
        <w:rPr>
          <w:b/>
          <w:lang w:val="en-US"/>
        </w:rPr>
        <w:t>S</w:t>
      </w:r>
      <w:r w:rsidR="006343B9">
        <w:rPr>
          <w:b/>
          <w:lang w:val="en-US"/>
        </w:rPr>
        <w:t>uriçi</w:t>
      </w:r>
      <w:proofErr w:type="spellEnd"/>
      <w:r>
        <w:rPr>
          <w:b/>
          <w:lang w:val="en-US"/>
        </w:rPr>
        <w:t xml:space="preserve"> </w:t>
      </w:r>
      <w:r w:rsidR="006343B9">
        <w:rPr>
          <w:b/>
          <w:lang w:val="en-US"/>
        </w:rPr>
        <w:t>and a</w:t>
      </w:r>
      <w:r>
        <w:rPr>
          <w:b/>
          <w:lang w:val="en-US"/>
        </w:rPr>
        <w:t xml:space="preserve"> C</w:t>
      </w:r>
      <w:r w:rsidR="006343B9">
        <w:rPr>
          <w:b/>
          <w:lang w:val="en-US"/>
        </w:rPr>
        <w:t>onflicting</w:t>
      </w:r>
      <w:r>
        <w:rPr>
          <w:b/>
          <w:lang w:val="en-US"/>
        </w:rPr>
        <w:t xml:space="preserve"> E</w:t>
      </w:r>
      <w:r w:rsidR="006343B9">
        <w:rPr>
          <w:b/>
          <w:lang w:val="en-US"/>
        </w:rPr>
        <w:t>nvironment</w:t>
      </w:r>
      <w:r>
        <w:rPr>
          <w:b/>
          <w:lang w:val="en-US"/>
        </w:rPr>
        <w:t>: A C</w:t>
      </w:r>
      <w:r w:rsidR="006343B9">
        <w:rPr>
          <w:b/>
          <w:lang w:val="en-US"/>
        </w:rPr>
        <w:t>ultural</w:t>
      </w:r>
      <w:r>
        <w:rPr>
          <w:b/>
          <w:lang w:val="en-US"/>
        </w:rPr>
        <w:t xml:space="preserve"> H</w:t>
      </w:r>
      <w:r w:rsidR="006343B9">
        <w:rPr>
          <w:b/>
          <w:lang w:val="en-US"/>
        </w:rPr>
        <w:t>eritage</w:t>
      </w:r>
      <w:r>
        <w:rPr>
          <w:b/>
          <w:lang w:val="en-US"/>
        </w:rPr>
        <w:t xml:space="preserve"> </w:t>
      </w:r>
      <w:r w:rsidR="006343B9">
        <w:rPr>
          <w:b/>
          <w:lang w:val="en-US"/>
        </w:rPr>
        <w:t>with its</w:t>
      </w:r>
      <w:r>
        <w:rPr>
          <w:b/>
          <w:lang w:val="en-US"/>
        </w:rPr>
        <w:t xml:space="preserve"> C</w:t>
      </w:r>
      <w:r w:rsidR="006343B9">
        <w:rPr>
          <w:b/>
          <w:lang w:val="en-US"/>
        </w:rPr>
        <w:t>olor</w:t>
      </w:r>
      <w:r>
        <w:rPr>
          <w:b/>
          <w:lang w:val="en-US"/>
        </w:rPr>
        <w:t xml:space="preserve"> F</w:t>
      </w:r>
      <w:r w:rsidR="006343B9">
        <w:rPr>
          <w:b/>
          <w:lang w:val="en-US"/>
        </w:rPr>
        <w:t>aded</w:t>
      </w:r>
      <w:r>
        <w:rPr>
          <w:b/>
          <w:lang w:val="en-US"/>
        </w:rPr>
        <w:t xml:space="preserve"> </w:t>
      </w:r>
      <w:r w:rsidR="006343B9">
        <w:rPr>
          <w:b/>
          <w:lang w:val="en-US"/>
        </w:rPr>
        <w:t>and</w:t>
      </w:r>
      <w:r>
        <w:rPr>
          <w:b/>
          <w:lang w:val="en-US"/>
        </w:rPr>
        <w:t xml:space="preserve"> D</w:t>
      </w:r>
      <w:r w:rsidR="006343B9">
        <w:rPr>
          <w:b/>
          <w:lang w:val="en-US"/>
        </w:rPr>
        <w:t xml:space="preserve">evastation of </w:t>
      </w:r>
      <w:r>
        <w:rPr>
          <w:b/>
          <w:lang w:val="en-US"/>
        </w:rPr>
        <w:t>C</w:t>
      </w:r>
      <w:r w:rsidR="006343B9">
        <w:rPr>
          <w:b/>
          <w:lang w:val="en-US"/>
        </w:rPr>
        <w:t>ollective</w:t>
      </w:r>
      <w:r>
        <w:rPr>
          <w:b/>
          <w:lang w:val="en-US"/>
        </w:rPr>
        <w:t xml:space="preserve"> M</w:t>
      </w:r>
      <w:r w:rsidR="006343B9">
        <w:rPr>
          <w:b/>
          <w:lang w:val="en-US"/>
        </w:rPr>
        <w:t>emory</w:t>
      </w:r>
    </w:p>
    <w:p w:rsidR="002036DA" w:rsidRDefault="002036DA">
      <w:pPr>
        <w:jc w:val="center"/>
        <w:rPr>
          <w:b/>
          <w:bCs/>
          <w:sz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981522" w:rsidTr="00000F5C">
        <w:tc>
          <w:tcPr>
            <w:tcW w:w="1668" w:type="dxa"/>
          </w:tcPr>
          <w:p w:rsidR="00981522" w:rsidRDefault="00981522">
            <w:pPr>
              <w:jc w:val="center"/>
              <w:rPr>
                <w:b/>
                <w:bCs/>
                <w:sz w:val="32"/>
              </w:rPr>
            </w:pPr>
            <w:r w:rsidRPr="00981522">
              <w:rPr>
                <w:b/>
                <w:bCs/>
                <w:sz w:val="32"/>
              </w:rPr>
              <w:drawing>
                <wp:inline distT="0" distB="0" distL="0" distR="0">
                  <wp:extent cx="800598" cy="1171575"/>
                  <wp:effectExtent l="19050" t="0" r="0" b="0"/>
                  <wp:docPr id="7" name="Resim 5" descr="C:\Users\gokcenfyucel\Desktop\kerpiç 2016\kamuran sami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kcenfyucel\Desktop\kerpiç 2016\kamuran sami resim.jpg"/>
                          <pic:cNvPicPr>
                            <a:picLocks noChangeAspect="1" noChangeArrowheads="1"/>
                          </pic:cNvPicPr>
                        </pic:nvPicPr>
                        <pic:blipFill>
                          <a:blip r:embed="rId6" cstate="print"/>
                          <a:srcRect r="31961"/>
                          <a:stretch>
                            <a:fillRect/>
                          </a:stretch>
                        </pic:blipFill>
                        <pic:spPr bwMode="auto">
                          <a:xfrm>
                            <a:off x="0" y="0"/>
                            <a:ext cx="800598" cy="1171575"/>
                          </a:xfrm>
                          <a:prstGeom prst="rect">
                            <a:avLst/>
                          </a:prstGeom>
                          <a:noFill/>
                          <a:ln w="9525">
                            <a:noFill/>
                            <a:miter lim="800000"/>
                            <a:headEnd/>
                            <a:tailEnd/>
                          </a:ln>
                        </pic:spPr>
                      </pic:pic>
                    </a:graphicData>
                  </a:graphic>
                </wp:inline>
              </w:drawing>
            </w:r>
          </w:p>
        </w:tc>
        <w:tc>
          <w:tcPr>
            <w:tcW w:w="7544" w:type="dxa"/>
          </w:tcPr>
          <w:p w:rsidR="00981522" w:rsidRPr="00BF314C" w:rsidRDefault="00981522" w:rsidP="00981522">
            <w:pPr>
              <w:rPr>
                <w:color w:val="000000" w:themeColor="text1"/>
                <w:sz w:val="28"/>
                <w:szCs w:val="28"/>
              </w:rPr>
            </w:pPr>
            <w:r w:rsidRPr="00BF314C">
              <w:rPr>
                <w:b/>
                <w:bCs/>
                <w:color w:val="000000" w:themeColor="text1"/>
                <w:sz w:val="28"/>
                <w:szCs w:val="28"/>
              </w:rPr>
              <w:t>Kamuran Sami</w:t>
            </w:r>
          </w:p>
          <w:p w:rsidR="00981522" w:rsidRDefault="00981522" w:rsidP="00981522">
            <w:pPr>
              <w:rPr>
                <w:color w:val="000000" w:themeColor="text1"/>
                <w:sz w:val="28"/>
                <w:szCs w:val="28"/>
              </w:rPr>
            </w:pPr>
            <w:proofErr w:type="spellStart"/>
            <w:r w:rsidRPr="00BF314C">
              <w:rPr>
                <w:color w:val="000000" w:themeColor="text1"/>
                <w:sz w:val="28"/>
                <w:szCs w:val="28"/>
              </w:rPr>
              <w:t>Department</w:t>
            </w:r>
            <w:proofErr w:type="spellEnd"/>
            <w:r w:rsidRPr="00BF314C">
              <w:rPr>
                <w:color w:val="000000" w:themeColor="text1"/>
                <w:sz w:val="28"/>
                <w:szCs w:val="28"/>
              </w:rPr>
              <w:t xml:space="preserve"> of </w:t>
            </w:r>
            <w:proofErr w:type="spellStart"/>
            <w:r w:rsidRPr="00BF314C">
              <w:rPr>
                <w:color w:val="000000" w:themeColor="text1"/>
                <w:sz w:val="28"/>
                <w:szCs w:val="28"/>
              </w:rPr>
              <w:t>Architecture</w:t>
            </w:r>
            <w:proofErr w:type="spellEnd"/>
            <w:r w:rsidRPr="00BF314C">
              <w:rPr>
                <w:color w:val="000000" w:themeColor="text1"/>
                <w:sz w:val="28"/>
                <w:szCs w:val="28"/>
              </w:rPr>
              <w:t>,</w:t>
            </w:r>
            <w:r>
              <w:rPr>
                <w:color w:val="000000" w:themeColor="text1"/>
                <w:sz w:val="28"/>
                <w:szCs w:val="28"/>
              </w:rPr>
              <w:t xml:space="preserve"> </w:t>
            </w:r>
            <w:proofErr w:type="spellStart"/>
            <w:r>
              <w:rPr>
                <w:color w:val="000000" w:themeColor="text1"/>
                <w:sz w:val="28"/>
                <w:szCs w:val="28"/>
              </w:rPr>
              <w:t>Architecture</w:t>
            </w:r>
            <w:proofErr w:type="spellEnd"/>
            <w:r>
              <w:rPr>
                <w:color w:val="000000" w:themeColor="text1"/>
                <w:sz w:val="28"/>
                <w:szCs w:val="28"/>
              </w:rPr>
              <w:t xml:space="preserve"> </w:t>
            </w:r>
            <w:proofErr w:type="spellStart"/>
            <w:r>
              <w:rPr>
                <w:color w:val="000000" w:themeColor="text1"/>
                <w:sz w:val="28"/>
                <w:szCs w:val="28"/>
              </w:rPr>
              <w:t>Faculty</w:t>
            </w:r>
            <w:proofErr w:type="spellEnd"/>
            <w:r>
              <w:rPr>
                <w:color w:val="000000" w:themeColor="text1"/>
                <w:sz w:val="28"/>
                <w:szCs w:val="28"/>
              </w:rPr>
              <w:t xml:space="preserve">,  </w:t>
            </w:r>
          </w:p>
          <w:p w:rsidR="00981522" w:rsidRPr="00BF314C" w:rsidRDefault="00981522" w:rsidP="00981522">
            <w:pPr>
              <w:rPr>
                <w:color w:val="000000" w:themeColor="text1"/>
                <w:sz w:val="28"/>
                <w:szCs w:val="28"/>
              </w:rPr>
            </w:pPr>
            <w:r w:rsidRPr="00BF314C">
              <w:rPr>
                <w:color w:val="000000" w:themeColor="text1"/>
                <w:sz w:val="28"/>
                <w:szCs w:val="28"/>
              </w:rPr>
              <w:t xml:space="preserve">Dicle </w:t>
            </w:r>
            <w:proofErr w:type="gramStart"/>
            <w:r w:rsidRPr="00BF314C">
              <w:rPr>
                <w:color w:val="000000" w:themeColor="text1"/>
                <w:sz w:val="28"/>
                <w:szCs w:val="28"/>
              </w:rPr>
              <w:t>University,Turkey</w:t>
            </w:r>
            <w:proofErr w:type="gramEnd"/>
            <w:r w:rsidRPr="00BF314C">
              <w:rPr>
                <w:color w:val="000000" w:themeColor="text1"/>
                <w:sz w:val="28"/>
                <w:szCs w:val="28"/>
              </w:rPr>
              <w:t xml:space="preserve">, </w:t>
            </w:r>
          </w:p>
          <w:p w:rsidR="00981522" w:rsidRPr="00BF314C" w:rsidRDefault="00981522" w:rsidP="00981522">
            <w:pPr>
              <w:rPr>
                <w:color w:val="000000" w:themeColor="text1"/>
                <w:sz w:val="28"/>
                <w:szCs w:val="28"/>
              </w:rPr>
            </w:pPr>
            <w:r w:rsidRPr="00BF314C">
              <w:rPr>
                <w:color w:val="000000" w:themeColor="text1"/>
                <w:sz w:val="28"/>
                <w:szCs w:val="28"/>
                <w:shd w:val="clear" w:color="auto" w:fill="FFFFFF"/>
              </w:rPr>
              <w:t>sami@dicle.edu.tr</w:t>
            </w:r>
          </w:p>
          <w:p w:rsidR="00981522" w:rsidRDefault="00981522" w:rsidP="00981522"/>
          <w:p w:rsidR="00981522" w:rsidRDefault="00981522">
            <w:pPr>
              <w:jc w:val="center"/>
              <w:rPr>
                <w:b/>
                <w:bCs/>
                <w:sz w:val="32"/>
              </w:rPr>
            </w:pPr>
          </w:p>
        </w:tc>
      </w:tr>
    </w:tbl>
    <w:p w:rsidR="00981522" w:rsidRDefault="00981522">
      <w:pPr>
        <w:jc w:val="center"/>
        <w:rPr>
          <w:b/>
          <w:bCs/>
          <w:sz w:val="32"/>
        </w:rPr>
      </w:pPr>
    </w:p>
    <w:p w:rsidR="002036DA" w:rsidRDefault="00BF314C">
      <w:pPr>
        <w:rPr>
          <w:sz w:val="16"/>
        </w:rPr>
      </w:pPr>
      <w:r>
        <w:rPr>
          <w:sz w:val="16"/>
        </w:rPr>
        <w:t xml:space="preserve">          </w:t>
      </w:r>
    </w:p>
    <w:p w:rsidR="002036DA" w:rsidRDefault="002036DA">
      <w:pPr>
        <w:rPr>
          <w:sz w:val="16"/>
        </w:rPr>
      </w:pPr>
    </w:p>
    <w:p w:rsidR="002036DA" w:rsidRDefault="002036DA">
      <w:pPr>
        <w:rPr>
          <w:b/>
          <w:bCs/>
          <w:sz w:val="16"/>
        </w:rPr>
      </w:pPr>
      <w:r>
        <w:rPr>
          <w:b/>
          <w:bCs/>
          <w:sz w:val="16"/>
        </w:rPr>
        <w:t>ABSTRACT</w:t>
      </w:r>
    </w:p>
    <w:p w:rsidR="002036DA" w:rsidRDefault="002036DA">
      <w:pPr>
        <w:rPr>
          <w:b/>
          <w:bCs/>
          <w:sz w:val="16"/>
        </w:rPr>
      </w:pPr>
    </w:p>
    <w:p w:rsidR="00000F5C" w:rsidRDefault="00000F5C" w:rsidP="00000F5C">
      <w:pPr>
        <w:spacing w:line="360" w:lineRule="auto"/>
        <w:jc w:val="both"/>
        <w:rPr>
          <w:sz w:val="21"/>
          <w:szCs w:val="21"/>
          <w:lang w:val="en-US"/>
        </w:rPr>
      </w:pPr>
      <w:r w:rsidRPr="006343B9">
        <w:rPr>
          <w:sz w:val="21"/>
          <w:szCs w:val="21"/>
          <w:lang w:val="en-US"/>
        </w:rPr>
        <w:t xml:space="preserve">Provided after the violence and conflicting situation having lasted for 25-30 years in Eastern Regions, the peace environment was opening a way for a new societal rapprochement in cities and settlement areas. Having taken shape in the collective memory for people having had to lead their lives in </w:t>
      </w:r>
      <w:proofErr w:type="spellStart"/>
      <w:r w:rsidRPr="006343B9">
        <w:rPr>
          <w:sz w:val="21"/>
          <w:szCs w:val="21"/>
          <w:lang w:val="en-US"/>
        </w:rPr>
        <w:t>Diyarbakır</w:t>
      </w:r>
      <w:proofErr w:type="spellEnd"/>
      <w:r w:rsidRPr="006343B9">
        <w:rPr>
          <w:sz w:val="21"/>
          <w:szCs w:val="21"/>
          <w:lang w:val="en-US"/>
        </w:rPr>
        <w:t xml:space="preserve"> and other cities of the region due to rural migration not being voluntary, the peace process was leading to new quests in societal ground and spatial pattern of cities. However, this peace process with a very limited chance of living has appeared in conflicts in many urban settlements of the region in the last quarter of 2015 causing old days to be experienced again. </w:t>
      </w:r>
    </w:p>
    <w:p w:rsidR="00000F5C" w:rsidRPr="006343B9" w:rsidRDefault="00000F5C" w:rsidP="00000F5C">
      <w:pPr>
        <w:spacing w:line="360" w:lineRule="auto"/>
        <w:jc w:val="both"/>
        <w:rPr>
          <w:sz w:val="21"/>
          <w:szCs w:val="21"/>
          <w:lang w:val="en-US"/>
        </w:rPr>
      </w:pPr>
    </w:p>
    <w:p w:rsidR="00000F5C" w:rsidRPr="006343B9" w:rsidRDefault="00000F5C" w:rsidP="00000F5C">
      <w:pPr>
        <w:spacing w:line="360" w:lineRule="auto"/>
        <w:jc w:val="both"/>
        <w:rPr>
          <w:sz w:val="21"/>
          <w:szCs w:val="21"/>
          <w:lang w:val="en-US"/>
        </w:rPr>
      </w:pPr>
      <w:r w:rsidRPr="006343B9">
        <w:rPr>
          <w:sz w:val="21"/>
          <w:szCs w:val="21"/>
          <w:lang w:val="en-US"/>
        </w:rPr>
        <w:t xml:space="preserve">Ensuring </w:t>
      </w:r>
      <w:proofErr w:type="spellStart"/>
      <w:r w:rsidRPr="006343B9">
        <w:rPr>
          <w:sz w:val="21"/>
          <w:szCs w:val="21"/>
          <w:lang w:val="en-US"/>
        </w:rPr>
        <w:t>Diyarbakır</w:t>
      </w:r>
      <w:proofErr w:type="spellEnd"/>
      <w:r w:rsidRPr="006343B9">
        <w:rPr>
          <w:sz w:val="21"/>
          <w:szCs w:val="21"/>
          <w:lang w:val="en-US"/>
        </w:rPr>
        <w:t xml:space="preserve"> (</w:t>
      </w:r>
      <w:proofErr w:type="spellStart"/>
      <w:r w:rsidRPr="006343B9">
        <w:rPr>
          <w:sz w:val="21"/>
          <w:szCs w:val="21"/>
          <w:lang w:val="en-US"/>
        </w:rPr>
        <w:t>Suriçi</w:t>
      </w:r>
      <w:proofErr w:type="spellEnd"/>
      <w:r w:rsidRPr="006343B9">
        <w:rPr>
          <w:sz w:val="21"/>
          <w:szCs w:val="21"/>
          <w:lang w:val="en-US"/>
        </w:rPr>
        <w:t xml:space="preserve">) historical urban settlement to come to being and determining the representation(s) of pluralist social layer, the cultural heritage patterns have been constrained to face annihilation and/or </w:t>
      </w:r>
      <w:proofErr w:type="spellStart"/>
      <w:r w:rsidRPr="006343B9">
        <w:rPr>
          <w:i/>
          <w:iCs/>
          <w:sz w:val="21"/>
          <w:szCs w:val="21"/>
          <w:lang w:val="en-US"/>
        </w:rPr>
        <w:t>urbicide</w:t>
      </w:r>
      <w:proofErr w:type="spellEnd"/>
      <w:r w:rsidRPr="006343B9">
        <w:rPr>
          <w:sz w:val="21"/>
          <w:szCs w:val="21"/>
          <w:lang w:val="en-US"/>
        </w:rPr>
        <w:t xml:space="preserve"> in the swirl of the conflicting environment appearing over various reasons. Since the cultural and architectural heritage of the city of </w:t>
      </w:r>
      <w:proofErr w:type="spellStart"/>
      <w:r w:rsidRPr="006343B9">
        <w:rPr>
          <w:sz w:val="21"/>
          <w:szCs w:val="21"/>
          <w:lang w:val="en-US"/>
        </w:rPr>
        <w:t>Diyarbakır</w:t>
      </w:r>
      <w:proofErr w:type="spellEnd"/>
      <w:r w:rsidRPr="006343B9">
        <w:rPr>
          <w:sz w:val="21"/>
          <w:szCs w:val="21"/>
          <w:lang w:val="en-US"/>
        </w:rPr>
        <w:t xml:space="preserve"> has a meaning beyond literature, thought, theology and pluralism, it has been included in UNESCO World Cultural Heritage List by being accepted with the definition </w:t>
      </w:r>
      <w:r w:rsidRPr="006343B9">
        <w:rPr>
          <w:b/>
          <w:bCs/>
          <w:sz w:val="21"/>
          <w:szCs w:val="21"/>
          <w:lang w:val="en-US"/>
        </w:rPr>
        <w:t>“</w:t>
      </w:r>
      <w:proofErr w:type="spellStart"/>
      <w:r w:rsidRPr="006343B9">
        <w:rPr>
          <w:b/>
          <w:bCs/>
          <w:sz w:val="21"/>
          <w:szCs w:val="21"/>
          <w:lang w:val="en-US"/>
        </w:rPr>
        <w:t>Diyarbakır</w:t>
      </w:r>
      <w:proofErr w:type="spellEnd"/>
      <w:r w:rsidRPr="006343B9">
        <w:rPr>
          <w:b/>
          <w:bCs/>
          <w:sz w:val="21"/>
          <w:szCs w:val="21"/>
          <w:lang w:val="en-US"/>
        </w:rPr>
        <w:t xml:space="preserve"> Fortress and </w:t>
      </w:r>
      <w:proofErr w:type="spellStart"/>
      <w:r w:rsidRPr="006343B9">
        <w:rPr>
          <w:b/>
          <w:bCs/>
          <w:sz w:val="21"/>
          <w:szCs w:val="21"/>
          <w:lang w:val="en-US"/>
        </w:rPr>
        <w:t>Hevsel</w:t>
      </w:r>
      <w:proofErr w:type="spellEnd"/>
      <w:r w:rsidRPr="006343B9">
        <w:rPr>
          <w:b/>
          <w:bCs/>
          <w:sz w:val="21"/>
          <w:szCs w:val="21"/>
          <w:lang w:val="en-US"/>
        </w:rPr>
        <w:t xml:space="preserve"> Gardens Cultural Heritage Landscape” </w:t>
      </w:r>
      <w:r w:rsidRPr="006343B9">
        <w:rPr>
          <w:sz w:val="21"/>
          <w:szCs w:val="21"/>
          <w:lang w:val="en-US"/>
        </w:rPr>
        <w:t xml:space="preserve">in 2015. In </w:t>
      </w:r>
      <w:proofErr w:type="spellStart"/>
      <w:r w:rsidRPr="006343B9">
        <w:rPr>
          <w:sz w:val="21"/>
          <w:szCs w:val="21"/>
          <w:lang w:val="en-US"/>
        </w:rPr>
        <w:t>Suriçi</w:t>
      </w:r>
      <w:proofErr w:type="spellEnd"/>
      <w:r w:rsidRPr="006343B9">
        <w:rPr>
          <w:sz w:val="21"/>
          <w:szCs w:val="21"/>
          <w:lang w:val="en-US"/>
        </w:rPr>
        <w:t xml:space="preserve"> hosting the historical, morphological tissue of the city, the conflicting environment starting in September 2015 and continuing until March 2016, most of the religious buildings and </w:t>
      </w:r>
      <w:proofErr w:type="spellStart"/>
      <w:r w:rsidRPr="006343B9">
        <w:rPr>
          <w:sz w:val="21"/>
          <w:szCs w:val="21"/>
          <w:lang w:val="en-US"/>
        </w:rPr>
        <w:t>hamam</w:t>
      </w:r>
      <w:proofErr w:type="spellEnd"/>
      <w:r w:rsidRPr="006343B9">
        <w:rPr>
          <w:sz w:val="21"/>
          <w:szCs w:val="21"/>
          <w:lang w:val="en-US"/>
        </w:rPr>
        <w:t xml:space="preserve">, caravanserai and civil architectural patterns (houses) belonging to various cultures being symbolized in the urban memory have fallen into ruin or been destroyed by having received their shares from the conflicts exceedingly. Creating devastations in the social, cultural and architectural heritage embodying in the representation of historical settlement areas, the conflicting environment and the situation of violence appearing thereon have revealed new human stories differently from those previous ones. </w:t>
      </w:r>
    </w:p>
    <w:p w:rsidR="00000F5C" w:rsidRDefault="00000F5C">
      <w:pPr>
        <w:rPr>
          <w:b/>
          <w:bCs/>
          <w:sz w:val="16"/>
        </w:rPr>
      </w:pPr>
    </w:p>
    <w:p w:rsidR="002036DA" w:rsidRDefault="002036DA">
      <w:pPr>
        <w:rPr>
          <w:b/>
          <w:bCs/>
          <w:sz w:val="16"/>
        </w:rPr>
      </w:pPr>
    </w:p>
    <w:p w:rsidR="00000F5C" w:rsidRDefault="002036DA">
      <w:pPr>
        <w:rPr>
          <w:b/>
          <w:bCs/>
          <w:sz w:val="16"/>
        </w:rPr>
      </w:pPr>
      <w:r>
        <w:rPr>
          <w:b/>
          <w:bCs/>
          <w:sz w:val="16"/>
        </w:rPr>
        <w:t xml:space="preserve">KEY </w:t>
      </w:r>
      <w:proofErr w:type="gramStart"/>
      <w:r>
        <w:rPr>
          <w:b/>
          <w:bCs/>
          <w:sz w:val="16"/>
        </w:rPr>
        <w:t>WORDS</w:t>
      </w:r>
      <w:r w:rsidR="00A96467">
        <w:rPr>
          <w:b/>
          <w:bCs/>
          <w:sz w:val="16"/>
        </w:rPr>
        <w:t xml:space="preserve"> :</w:t>
      </w:r>
      <w:proofErr w:type="gramEnd"/>
    </w:p>
    <w:p w:rsidR="00000F5C" w:rsidRDefault="00000F5C" w:rsidP="00000F5C">
      <w:pPr>
        <w:rPr>
          <w:bCs/>
          <w:sz w:val="22"/>
          <w:szCs w:val="22"/>
        </w:rPr>
      </w:pPr>
      <w:proofErr w:type="spellStart"/>
      <w:r w:rsidRPr="007E7F47">
        <w:rPr>
          <w:bCs/>
          <w:sz w:val="22"/>
          <w:szCs w:val="22"/>
        </w:rPr>
        <w:t>Historical</w:t>
      </w:r>
      <w:proofErr w:type="spellEnd"/>
      <w:r w:rsidRPr="007E7F47">
        <w:rPr>
          <w:bCs/>
          <w:sz w:val="22"/>
          <w:szCs w:val="22"/>
        </w:rPr>
        <w:t xml:space="preserve"> </w:t>
      </w:r>
      <w:proofErr w:type="spellStart"/>
      <w:r w:rsidRPr="007E7F47">
        <w:rPr>
          <w:bCs/>
          <w:sz w:val="22"/>
          <w:szCs w:val="22"/>
        </w:rPr>
        <w:t>environmet</w:t>
      </w:r>
      <w:proofErr w:type="spellEnd"/>
      <w:r w:rsidRPr="007E7F47">
        <w:rPr>
          <w:bCs/>
          <w:sz w:val="22"/>
          <w:szCs w:val="22"/>
        </w:rPr>
        <w:t xml:space="preserve">, </w:t>
      </w:r>
      <w:proofErr w:type="spellStart"/>
      <w:r w:rsidRPr="007E7F47">
        <w:rPr>
          <w:bCs/>
          <w:sz w:val="22"/>
          <w:szCs w:val="22"/>
        </w:rPr>
        <w:t>cultural</w:t>
      </w:r>
      <w:proofErr w:type="spellEnd"/>
      <w:r w:rsidRPr="007E7F47">
        <w:rPr>
          <w:bCs/>
          <w:sz w:val="22"/>
          <w:szCs w:val="22"/>
        </w:rPr>
        <w:t xml:space="preserve"> </w:t>
      </w:r>
      <w:proofErr w:type="spellStart"/>
      <w:r w:rsidRPr="007E7F47">
        <w:rPr>
          <w:bCs/>
          <w:sz w:val="22"/>
          <w:szCs w:val="22"/>
        </w:rPr>
        <w:t>heritage</w:t>
      </w:r>
      <w:proofErr w:type="spellEnd"/>
      <w:r w:rsidRPr="007E7F47">
        <w:rPr>
          <w:bCs/>
          <w:sz w:val="22"/>
          <w:szCs w:val="22"/>
        </w:rPr>
        <w:t xml:space="preserve">, </w:t>
      </w:r>
      <w:proofErr w:type="spellStart"/>
      <w:r w:rsidRPr="007E7F47">
        <w:rPr>
          <w:bCs/>
          <w:sz w:val="22"/>
          <w:szCs w:val="22"/>
        </w:rPr>
        <w:t>devestation</w:t>
      </w:r>
      <w:proofErr w:type="spellEnd"/>
      <w:r w:rsidRPr="007E7F47">
        <w:rPr>
          <w:bCs/>
          <w:sz w:val="22"/>
          <w:szCs w:val="22"/>
        </w:rPr>
        <w:t xml:space="preserve">, </w:t>
      </w:r>
      <w:proofErr w:type="spellStart"/>
      <w:r w:rsidRPr="007E7F47">
        <w:rPr>
          <w:bCs/>
          <w:sz w:val="22"/>
          <w:szCs w:val="22"/>
        </w:rPr>
        <w:t>personal</w:t>
      </w:r>
      <w:proofErr w:type="spellEnd"/>
      <w:r w:rsidRPr="007E7F47">
        <w:rPr>
          <w:bCs/>
          <w:sz w:val="22"/>
          <w:szCs w:val="22"/>
        </w:rPr>
        <w:t xml:space="preserve"> </w:t>
      </w:r>
      <w:proofErr w:type="spellStart"/>
      <w:r w:rsidRPr="007E7F47">
        <w:rPr>
          <w:bCs/>
          <w:sz w:val="22"/>
          <w:szCs w:val="22"/>
        </w:rPr>
        <w:t>memory</w:t>
      </w:r>
      <w:proofErr w:type="spellEnd"/>
      <w:r w:rsidRPr="007E7F47">
        <w:rPr>
          <w:bCs/>
          <w:sz w:val="22"/>
          <w:szCs w:val="22"/>
        </w:rPr>
        <w:t xml:space="preserve"> </w:t>
      </w:r>
    </w:p>
    <w:p w:rsidR="002036DA" w:rsidRDefault="002036DA">
      <w:pPr>
        <w:rPr>
          <w:b/>
          <w:bCs/>
          <w:sz w:val="16"/>
        </w:rPr>
      </w:pPr>
    </w:p>
    <w:p w:rsidR="006C47F0" w:rsidRDefault="006C47F0">
      <w:pPr>
        <w:rPr>
          <w:b/>
          <w:bCs/>
          <w:sz w:val="16"/>
        </w:rPr>
      </w:pPr>
    </w:p>
    <w:sectPr w:rsidR="006C47F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2F" w:rsidRDefault="00AF072F" w:rsidP="00112F59">
      <w:r>
        <w:separator/>
      </w:r>
    </w:p>
  </w:endnote>
  <w:endnote w:type="continuationSeparator" w:id="0">
    <w:p w:rsidR="00AF072F" w:rsidRDefault="00AF072F" w:rsidP="0011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2F" w:rsidRDefault="00AF072F" w:rsidP="00112F59">
      <w:r>
        <w:separator/>
      </w:r>
    </w:p>
  </w:footnote>
  <w:footnote w:type="continuationSeparator" w:id="0">
    <w:p w:rsidR="00AF072F" w:rsidRDefault="00AF072F" w:rsidP="0011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59" w:rsidRPr="00705AC0" w:rsidRDefault="00112F59" w:rsidP="00112F59">
    <w:pPr>
      <w:pStyle w:val="KonuBal"/>
      <w:jc w:val="left"/>
      <w:rPr>
        <w:color w:val="000000"/>
      </w:rPr>
    </w:pPr>
    <w:r w:rsidRPr="00705AC0">
      <w:rPr>
        <w:color w:val="000000"/>
      </w:rPr>
      <w:t xml:space="preserve">Kerpic16 - </w:t>
    </w:r>
    <w:r w:rsidRPr="00705AC0">
      <w:rPr>
        <w:bCs/>
        <w:color w:val="000000"/>
        <w:szCs w:val="16"/>
      </w:rPr>
      <w:t>Cultural Landscape,  Rebuilding After Decay</w:t>
    </w:r>
  </w:p>
  <w:p w:rsidR="00112F59" w:rsidRPr="00705AC0" w:rsidRDefault="00112F59" w:rsidP="00112F59">
    <w:pPr>
      <w:pStyle w:val="KonuBal"/>
      <w:jc w:val="left"/>
      <w:rPr>
        <w:color w:val="000000"/>
      </w:rPr>
    </w:pPr>
    <w:r w:rsidRPr="00705AC0">
      <w:rPr>
        <w:color w:val="000000"/>
      </w:rPr>
      <w:t xml:space="preserve">International Conference </w:t>
    </w:r>
  </w:p>
  <w:p w:rsidR="00112F59" w:rsidRPr="005F4562" w:rsidRDefault="00112F59" w:rsidP="00112F59">
    <w:pPr>
      <w:rPr>
        <w:i/>
        <w:iCs/>
        <w:color w:val="FF0000"/>
        <w:sz w:val="16"/>
      </w:rPr>
    </w:pPr>
    <w:r w:rsidRPr="00705AC0">
      <w:rPr>
        <w:i/>
        <w:iCs/>
        <w:color w:val="000000"/>
        <w:sz w:val="16"/>
      </w:rPr>
      <w:t>Istanbul Aydin University, Istanbul, 17 December 2016</w:t>
    </w:r>
  </w:p>
  <w:p w:rsidR="00112F59" w:rsidRDefault="00112F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F1069"/>
    <w:rsid w:val="00000F5C"/>
    <w:rsid w:val="00023766"/>
    <w:rsid w:val="00112F59"/>
    <w:rsid w:val="002036DA"/>
    <w:rsid w:val="002E720E"/>
    <w:rsid w:val="00365419"/>
    <w:rsid w:val="00374984"/>
    <w:rsid w:val="00383CED"/>
    <w:rsid w:val="004D644B"/>
    <w:rsid w:val="00576DBD"/>
    <w:rsid w:val="006343B9"/>
    <w:rsid w:val="006C47F0"/>
    <w:rsid w:val="00705AC0"/>
    <w:rsid w:val="007E7F47"/>
    <w:rsid w:val="0095176A"/>
    <w:rsid w:val="00981522"/>
    <w:rsid w:val="009C43BE"/>
    <w:rsid w:val="00A352D6"/>
    <w:rsid w:val="00A96467"/>
    <w:rsid w:val="00AF072F"/>
    <w:rsid w:val="00BF314C"/>
    <w:rsid w:val="00CD01B9"/>
    <w:rsid w:val="00D74896"/>
    <w:rsid w:val="00D967B5"/>
    <w:rsid w:val="00E11324"/>
    <w:rsid w:val="00E5039A"/>
    <w:rsid w:val="00E707ED"/>
    <w:rsid w:val="00FA7332"/>
    <w:rsid w:val="00FF1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i/>
      <w:iCs/>
      <w:sz w:val="16"/>
    </w:rPr>
  </w:style>
  <w:style w:type="paragraph" w:styleId="stbilgi">
    <w:name w:val="header"/>
    <w:basedOn w:val="Normal"/>
    <w:link w:val="stbilgiChar"/>
    <w:uiPriority w:val="99"/>
    <w:unhideWhenUsed/>
    <w:rsid w:val="00112F59"/>
    <w:pPr>
      <w:tabs>
        <w:tab w:val="center" w:pos="4680"/>
        <w:tab w:val="right" w:pos="9360"/>
      </w:tabs>
    </w:pPr>
  </w:style>
  <w:style w:type="character" w:customStyle="1" w:styleId="stbilgiChar">
    <w:name w:val="Üstbilgi Char"/>
    <w:link w:val="stbilgi"/>
    <w:uiPriority w:val="99"/>
    <w:rsid w:val="00112F59"/>
    <w:rPr>
      <w:sz w:val="24"/>
      <w:szCs w:val="24"/>
    </w:rPr>
  </w:style>
  <w:style w:type="paragraph" w:styleId="Altbilgi">
    <w:name w:val="footer"/>
    <w:basedOn w:val="Normal"/>
    <w:link w:val="AltbilgiChar"/>
    <w:uiPriority w:val="99"/>
    <w:unhideWhenUsed/>
    <w:rsid w:val="00112F59"/>
    <w:pPr>
      <w:tabs>
        <w:tab w:val="center" w:pos="4680"/>
        <w:tab w:val="right" w:pos="9360"/>
      </w:tabs>
    </w:pPr>
  </w:style>
  <w:style w:type="character" w:customStyle="1" w:styleId="AltbilgiChar">
    <w:name w:val="Altbilgi Char"/>
    <w:link w:val="Altbilgi"/>
    <w:uiPriority w:val="99"/>
    <w:rsid w:val="00112F59"/>
    <w:rPr>
      <w:sz w:val="24"/>
      <w:szCs w:val="24"/>
    </w:rPr>
  </w:style>
  <w:style w:type="paragraph" w:styleId="BalonMetni">
    <w:name w:val="Balloon Text"/>
    <w:basedOn w:val="Normal"/>
    <w:link w:val="BalonMetniChar"/>
    <w:uiPriority w:val="99"/>
    <w:semiHidden/>
    <w:unhideWhenUsed/>
    <w:rsid w:val="00981522"/>
    <w:rPr>
      <w:rFonts w:ascii="Tahoma" w:hAnsi="Tahoma" w:cs="Tahoma"/>
      <w:sz w:val="16"/>
      <w:szCs w:val="16"/>
    </w:rPr>
  </w:style>
  <w:style w:type="character" w:customStyle="1" w:styleId="BalonMetniChar">
    <w:name w:val="Balon Metni Char"/>
    <w:basedOn w:val="VarsaylanParagrafYazTipi"/>
    <w:link w:val="BalonMetni"/>
    <w:uiPriority w:val="99"/>
    <w:semiHidden/>
    <w:rsid w:val="00981522"/>
    <w:rPr>
      <w:rFonts w:ascii="Tahoma" w:hAnsi="Tahoma" w:cs="Tahoma"/>
      <w:sz w:val="16"/>
      <w:szCs w:val="16"/>
    </w:rPr>
  </w:style>
  <w:style w:type="table" w:styleId="TabloKlavuzu">
    <w:name w:val="Table Grid"/>
    <w:basedOn w:val="NormalTablo"/>
    <w:uiPriority w:val="39"/>
    <w:rsid w:val="0098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Living in Earthen Cities – kerpic05</vt:lpstr>
      <vt:lpstr>Living in Earthen Cities – kerpic05</vt:lpstr>
    </vt:vector>
  </TitlesOfParts>
  <Company>VESTEL</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6</cp:revision>
  <dcterms:created xsi:type="dcterms:W3CDTF">2016-12-07T06:45:00Z</dcterms:created>
  <dcterms:modified xsi:type="dcterms:W3CDTF">2016-12-07T06:50:00Z</dcterms:modified>
</cp:coreProperties>
</file>